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AC78" w14:textId="3356122B" w:rsidR="009077EE" w:rsidRDefault="009077EE" w:rsidP="005E598E">
      <w:pPr>
        <w:spacing w:after="0" w:line="240" w:lineRule="auto"/>
      </w:pPr>
      <w:r>
        <w:rPr>
          <w:b/>
        </w:rPr>
        <w:t>COMMONWORD EQUALITY ACTION PLAN 2018 - 2022</w:t>
      </w:r>
    </w:p>
    <w:p w14:paraId="158471B2" w14:textId="77777777" w:rsidR="009077EE" w:rsidRDefault="009077EE" w:rsidP="005E598E">
      <w:pPr>
        <w:spacing w:after="0" w:line="240" w:lineRule="auto"/>
      </w:pPr>
    </w:p>
    <w:p w14:paraId="2B8D0F26" w14:textId="77777777" w:rsidR="009077EE" w:rsidRDefault="009077EE" w:rsidP="005E598E">
      <w:pPr>
        <w:spacing w:after="0" w:line="240" w:lineRule="auto"/>
      </w:pPr>
    </w:p>
    <w:p w14:paraId="6BD8552B" w14:textId="39662E48" w:rsidR="00A56F4D" w:rsidRDefault="00A56F4D" w:rsidP="005E598E">
      <w:pPr>
        <w:spacing w:after="0" w:line="240" w:lineRule="auto"/>
      </w:pPr>
      <w:r>
        <w:t xml:space="preserve">This document represents </w:t>
      </w:r>
      <w:proofErr w:type="spellStart"/>
      <w:r>
        <w:t>Commonword’s</w:t>
      </w:r>
      <w:proofErr w:type="spellEnd"/>
      <w:r>
        <w:t xml:space="preserve"> Equality Action Plan and sets out our du</w:t>
      </w:r>
      <w:r w:rsidR="00A15F78">
        <w:t xml:space="preserve">ties under existing legislation, The Equality Act 2010, as well as representing </w:t>
      </w:r>
      <w:proofErr w:type="spellStart"/>
      <w:r w:rsidR="00A15F78">
        <w:t>Commonword’s</w:t>
      </w:r>
      <w:proofErr w:type="spellEnd"/>
      <w:r w:rsidR="00A15F78">
        <w:t xml:space="preserve"> own determination to work in the most positive and responsible manner across all equality matters.</w:t>
      </w:r>
    </w:p>
    <w:p w14:paraId="22731C44" w14:textId="77777777" w:rsidR="00A56F4D" w:rsidRDefault="00A56F4D" w:rsidP="005E598E">
      <w:pPr>
        <w:spacing w:after="0" w:line="240" w:lineRule="auto"/>
      </w:pPr>
    </w:p>
    <w:p w14:paraId="5A2DC2F5" w14:textId="1217B618" w:rsidR="005E598E" w:rsidRDefault="006C50D3" w:rsidP="006C50D3">
      <w:pPr>
        <w:spacing w:after="0" w:line="240" w:lineRule="auto"/>
      </w:pPr>
      <w:r>
        <w:t>P</w:t>
      </w:r>
      <w:r w:rsidR="005E598E">
        <w:t xml:space="preserve">romoting equality and diversity is at the heart of </w:t>
      </w:r>
      <w:proofErr w:type="spellStart"/>
      <w:r>
        <w:t>Commonword’s</w:t>
      </w:r>
      <w:proofErr w:type="spellEnd"/>
      <w:r>
        <w:t xml:space="preserve"> values.</w:t>
      </w:r>
      <w:r w:rsidR="005E598E">
        <w:t xml:space="preserve"> </w:t>
      </w:r>
      <w:r>
        <w:t>W</w:t>
      </w:r>
      <w:r w:rsidR="005E598E">
        <w:t xml:space="preserve">e plan to work beyond compliance in order to continue to advance our reputation as a leader in inclusive practice </w:t>
      </w:r>
      <w:r>
        <w:t>with</w:t>
      </w:r>
      <w:r w:rsidR="005E598E">
        <w:t xml:space="preserve">in </w:t>
      </w:r>
      <w:r>
        <w:t>literature and spoken word, and pr</w:t>
      </w:r>
      <w:r w:rsidR="005E598E">
        <w:t xml:space="preserve">omote best practice for our staff, </w:t>
      </w:r>
      <w:r>
        <w:t>partners</w:t>
      </w:r>
      <w:r w:rsidR="005E598E">
        <w:t xml:space="preserve"> and service users.</w:t>
      </w:r>
      <w:r w:rsidR="00432251">
        <w:t xml:space="preserve"> </w:t>
      </w:r>
    </w:p>
    <w:p w14:paraId="6884B931" w14:textId="79D15269" w:rsidR="006C50D3" w:rsidRDefault="006C50D3" w:rsidP="006C50D3">
      <w:pPr>
        <w:spacing w:after="0" w:line="240" w:lineRule="auto"/>
      </w:pPr>
    </w:p>
    <w:p w14:paraId="228662CB" w14:textId="2695812B" w:rsidR="005E598E" w:rsidRDefault="005E598E" w:rsidP="00660D1B">
      <w:pPr>
        <w:spacing w:after="0" w:line="240" w:lineRule="auto"/>
      </w:pPr>
      <w:r>
        <w:t>The aim of the Equality Act is to ‘harmonise discrimination law and to strengthen the</w:t>
      </w:r>
      <w:r w:rsidR="00432251">
        <w:t xml:space="preserve"> </w:t>
      </w:r>
      <w:r>
        <w:t>law to support progress on equality. It replaces and extends the existing equality</w:t>
      </w:r>
      <w:r w:rsidR="00432251">
        <w:t xml:space="preserve"> </w:t>
      </w:r>
      <w:r>
        <w:t>legislation</w:t>
      </w:r>
      <w:r w:rsidR="00AD72AC">
        <w:t xml:space="preserve"> on race, disability and gender, </w:t>
      </w:r>
      <w:r>
        <w:t>cover</w:t>
      </w:r>
      <w:r w:rsidR="00AD72AC">
        <w:t>ing</w:t>
      </w:r>
      <w:r>
        <w:t xml:space="preserve"> a total of 9 ‘protected</w:t>
      </w:r>
      <w:r w:rsidR="00432251">
        <w:t xml:space="preserve"> </w:t>
      </w:r>
      <w:proofErr w:type="gramStart"/>
      <w:r>
        <w:t>characteristics’</w:t>
      </w:r>
      <w:proofErr w:type="gramEnd"/>
      <w:r>
        <w:t xml:space="preserve">. </w:t>
      </w:r>
    </w:p>
    <w:p w14:paraId="1888D4E0" w14:textId="77777777" w:rsidR="005E598E" w:rsidRDefault="005E598E" w:rsidP="005E598E">
      <w:pPr>
        <w:spacing w:after="0" w:line="240" w:lineRule="auto"/>
      </w:pPr>
    </w:p>
    <w:p w14:paraId="7D6836B4" w14:textId="0AADBD46" w:rsidR="005E598E" w:rsidRDefault="005E598E" w:rsidP="005E598E">
      <w:pPr>
        <w:spacing w:after="0" w:line="240" w:lineRule="auto"/>
      </w:pPr>
      <w:r>
        <w:t xml:space="preserve">The Actions in this plan were developed in </w:t>
      </w:r>
      <w:proofErr w:type="gramStart"/>
      <w:r>
        <w:t>a number of</w:t>
      </w:r>
      <w:proofErr w:type="gramEnd"/>
      <w:r>
        <w:t xml:space="preserve"> ways, for example through</w:t>
      </w:r>
      <w:r w:rsidR="00432251">
        <w:t xml:space="preserve"> </w:t>
      </w:r>
      <w:r>
        <w:t>points and concerns identified by:</w:t>
      </w:r>
    </w:p>
    <w:p w14:paraId="4642D051" w14:textId="77777777" w:rsidR="00AD72AC" w:rsidRDefault="00AD72AC" w:rsidP="005E598E">
      <w:pPr>
        <w:spacing w:after="0" w:line="240" w:lineRule="auto"/>
      </w:pPr>
    </w:p>
    <w:p w14:paraId="220794AC" w14:textId="1EDDC933" w:rsidR="005E598E" w:rsidRDefault="00AD72AC" w:rsidP="00AD72AC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5E598E">
        <w:t xml:space="preserve">taff </w:t>
      </w:r>
      <w:r>
        <w:t>and volunteers</w:t>
      </w:r>
      <w:r w:rsidR="005E598E">
        <w:t>;</w:t>
      </w:r>
      <w:r w:rsidR="00432251">
        <w:t xml:space="preserve"> </w:t>
      </w:r>
    </w:p>
    <w:p w14:paraId="6E63A97B" w14:textId="1B652D3E" w:rsidR="005E598E" w:rsidRDefault="00AD72AC" w:rsidP="00AD72AC">
      <w:pPr>
        <w:pStyle w:val="ListParagraph"/>
        <w:numPr>
          <w:ilvl w:val="0"/>
          <w:numId w:val="2"/>
        </w:numPr>
        <w:spacing w:after="0" w:line="240" w:lineRule="auto"/>
      </w:pPr>
      <w:r>
        <w:t>the Management Committee</w:t>
      </w:r>
      <w:r w:rsidR="005E598E">
        <w:t>;</w:t>
      </w:r>
      <w:r w:rsidR="00432251">
        <w:t xml:space="preserve"> </w:t>
      </w:r>
    </w:p>
    <w:p w14:paraId="0069B9AA" w14:textId="5D91AA19" w:rsidR="005E598E" w:rsidRDefault="005E598E" w:rsidP="00AD72AC">
      <w:pPr>
        <w:pStyle w:val="ListParagraph"/>
        <w:numPr>
          <w:ilvl w:val="0"/>
          <w:numId w:val="2"/>
        </w:numPr>
        <w:spacing w:after="0" w:line="240" w:lineRule="auto"/>
      </w:pPr>
      <w:r>
        <w:t>data collection;</w:t>
      </w:r>
      <w:r w:rsidR="00432251">
        <w:t xml:space="preserve"> </w:t>
      </w:r>
    </w:p>
    <w:p w14:paraId="3668643F" w14:textId="4B0BE59B" w:rsidR="005E598E" w:rsidRDefault="005E598E" w:rsidP="00AD72A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awareness and understanding of current equality issues in </w:t>
      </w:r>
      <w:r w:rsidR="00AD72AC">
        <w:t>literature, the arts generally and</w:t>
      </w:r>
      <w:r w:rsidR="00432251">
        <w:t xml:space="preserve"> </w:t>
      </w:r>
      <w:r w:rsidR="00F06E98">
        <w:t xml:space="preserve">in </w:t>
      </w:r>
      <w:r>
        <w:t>professional practice.</w:t>
      </w:r>
      <w:r w:rsidR="00432251">
        <w:t xml:space="preserve"> </w:t>
      </w:r>
    </w:p>
    <w:p w14:paraId="21204FB8" w14:textId="77777777" w:rsidR="00AD72AC" w:rsidRDefault="00AD72AC" w:rsidP="005E598E">
      <w:pPr>
        <w:spacing w:after="0" w:line="240" w:lineRule="auto"/>
      </w:pPr>
    </w:p>
    <w:p w14:paraId="080E012E" w14:textId="266E0469" w:rsidR="005E598E" w:rsidRDefault="006326D6" w:rsidP="005E598E">
      <w:pPr>
        <w:spacing w:after="0" w:line="240" w:lineRule="auto"/>
      </w:pPr>
      <w:r>
        <w:t>Commonword</w:t>
      </w:r>
      <w:r w:rsidR="005E598E">
        <w:t xml:space="preserve"> </w:t>
      </w:r>
      <w:r w:rsidR="00F06E98">
        <w:t xml:space="preserve">is </w:t>
      </w:r>
      <w:r w:rsidR="005E598E">
        <w:t xml:space="preserve">a </w:t>
      </w:r>
      <w:r>
        <w:t>writing development agency</w:t>
      </w:r>
      <w:r w:rsidR="00F06E98">
        <w:t xml:space="preserve"> with a governance and organisational structure that is</w:t>
      </w:r>
      <w:r w:rsidR="005E598E">
        <w:t xml:space="preserve"> flexible and responsive to</w:t>
      </w:r>
      <w:r w:rsidR="00432251">
        <w:t xml:space="preserve"> </w:t>
      </w:r>
      <w:r w:rsidR="005E598E">
        <w:t xml:space="preserve">the concerns raised by staff and </w:t>
      </w:r>
      <w:r>
        <w:t>service users</w:t>
      </w:r>
      <w:r w:rsidR="005E598E">
        <w:t>, to new developments in legislation</w:t>
      </w:r>
      <w:r w:rsidR="00F06E98">
        <w:t>,</w:t>
      </w:r>
      <w:r w:rsidR="005E598E">
        <w:t xml:space="preserve"> and</w:t>
      </w:r>
      <w:r w:rsidR="00F06E98">
        <w:t xml:space="preserve"> to</w:t>
      </w:r>
      <w:r w:rsidR="00432251">
        <w:t xml:space="preserve"> </w:t>
      </w:r>
      <w:r w:rsidR="005E598E">
        <w:t>research and best practice in the sector. Although our eq</w:t>
      </w:r>
      <w:r>
        <w:t xml:space="preserve">uality action plan for 2018 </w:t>
      </w:r>
      <w:r w:rsidR="005E598E">
        <w:t>-</w:t>
      </w:r>
      <w:r>
        <w:t xml:space="preserve"> 22</w:t>
      </w:r>
      <w:r w:rsidR="005E598E">
        <w:t xml:space="preserve"> is thorough, we anticipate that additional achievable and</w:t>
      </w:r>
      <w:r w:rsidR="00432251">
        <w:t xml:space="preserve"> </w:t>
      </w:r>
      <w:r w:rsidR="005E598E">
        <w:t xml:space="preserve">interesting actions will be added to this Plan over the next </w:t>
      </w:r>
      <w:r>
        <w:t>four</w:t>
      </w:r>
      <w:r w:rsidR="005E598E">
        <w:t xml:space="preserve"> years.</w:t>
      </w:r>
    </w:p>
    <w:p w14:paraId="5D13804B" w14:textId="77777777" w:rsidR="006326D6" w:rsidRDefault="006326D6" w:rsidP="005E598E">
      <w:pPr>
        <w:spacing w:after="0" w:line="240" w:lineRule="auto"/>
      </w:pPr>
    </w:p>
    <w:p w14:paraId="1C4FF018" w14:textId="2AD0AD2A" w:rsidR="005E598E" w:rsidRDefault="005E598E" w:rsidP="005E598E">
      <w:pPr>
        <w:spacing w:after="0" w:line="240" w:lineRule="auto"/>
      </w:pPr>
      <w:r>
        <w:t>This plan is organised into the following sections:</w:t>
      </w:r>
      <w:r w:rsidR="00432251">
        <w:t xml:space="preserve"> </w:t>
      </w:r>
    </w:p>
    <w:p w14:paraId="228FF3FC" w14:textId="77777777" w:rsidR="003273DF" w:rsidRDefault="003273DF" w:rsidP="005E598E">
      <w:pPr>
        <w:spacing w:after="0" w:line="240" w:lineRule="auto"/>
      </w:pPr>
    </w:p>
    <w:p w14:paraId="41BA8CE7" w14:textId="2D5D2A45" w:rsidR="005E598E" w:rsidRDefault="005E598E" w:rsidP="00796ADE">
      <w:pPr>
        <w:pStyle w:val="ListParagraph"/>
        <w:numPr>
          <w:ilvl w:val="0"/>
          <w:numId w:val="3"/>
        </w:numPr>
        <w:spacing w:after="0" w:line="240" w:lineRule="auto"/>
      </w:pPr>
      <w:r>
        <w:t>Strategic and organisational ob</w:t>
      </w:r>
      <w:r w:rsidR="00F54E94">
        <w:t>jectives</w:t>
      </w:r>
    </w:p>
    <w:p w14:paraId="519537C0" w14:textId="737B08B4" w:rsidR="005E598E" w:rsidRDefault="005E598E" w:rsidP="00796ADE">
      <w:pPr>
        <w:pStyle w:val="ListParagraph"/>
        <w:numPr>
          <w:ilvl w:val="0"/>
          <w:numId w:val="3"/>
        </w:numPr>
        <w:spacing w:after="0" w:line="240" w:lineRule="auto"/>
      </w:pPr>
      <w:r>
        <w:t>Spec</w:t>
      </w:r>
      <w:r w:rsidR="00F54E94">
        <w:t>ific objectives: Programme Delivery</w:t>
      </w:r>
    </w:p>
    <w:p w14:paraId="60B565A9" w14:textId="66091B16" w:rsidR="003273DF" w:rsidRDefault="003273DF" w:rsidP="00171DFE">
      <w:pPr>
        <w:spacing w:after="0" w:line="240" w:lineRule="auto"/>
      </w:pPr>
    </w:p>
    <w:p w14:paraId="06611B6C" w14:textId="51F2661D" w:rsidR="00171DFE" w:rsidRDefault="00171DFE" w:rsidP="00171DFE">
      <w:pPr>
        <w:spacing w:after="0" w:line="240" w:lineRule="auto"/>
      </w:pPr>
      <w:r>
        <w:t xml:space="preserve">The action points under ‘Race’ include </w:t>
      </w:r>
      <w:proofErr w:type="gramStart"/>
      <w:r>
        <w:t>all of</w:t>
      </w:r>
      <w:proofErr w:type="gramEnd"/>
      <w:r>
        <w:t xml:space="preserve"> the protected characteristics. In working specifically with BAME</w:t>
      </w:r>
      <w:r w:rsidR="0045193B">
        <w:t>/</w:t>
      </w:r>
      <w:proofErr w:type="spellStart"/>
      <w:r w:rsidR="0045193B">
        <w:t>PoC</w:t>
      </w:r>
      <w:proofErr w:type="spellEnd"/>
      <w:r>
        <w:t xml:space="preserve"> writers we are including gender, disability and sexual orientation as a normal part of our work. Where we are working specifically with other protected characteristics this is included in its own section.</w:t>
      </w:r>
    </w:p>
    <w:p w14:paraId="5AA8F254" w14:textId="4FC14635" w:rsidR="00F135B9" w:rsidRDefault="005E598E" w:rsidP="003273DF">
      <w:pPr>
        <w:spacing w:after="0" w:line="240" w:lineRule="auto"/>
      </w:pPr>
      <w:r>
        <w:t xml:space="preserve"> </w:t>
      </w:r>
    </w:p>
    <w:p w14:paraId="44AF4D8C" w14:textId="6C61E0FB" w:rsidR="006D6EF9" w:rsidRDefault="006D6EF9" w:rsidP="003273DF">
      <w:pPr>
        <w:spacing w:after="0" w:line="240" w:lineRule="auto"/>
      </w:pPr>
    </w:p>
    <w:p w14:paraId="0200F479" w14:textId="3DA73CC8" w:rsidR="006D6EF9" w:rsidRDefault="006D6EF9" w:rsidP="003273DF">
      <w:pPr>
        <w:spacing w:after="0" w:line="240" w:lineRule="auto"/>
      </w:pPr>
    </w:p>
    <w:p w14:paraId="03C642BC" w14:textId="77777777" w:rsidR="006D6EF9" w:rsidRDefault="006D6EF9">
      <w:r>
        <w:br w:type="page"/>
      </w:r>
    </w:p>
    <w:p w14:paraId="53D38A1D" w14:textId="70D8704E" w:rsidR="006D6EF9" w:rsidRDefault="006D6EF9" w:rsidP="003273DF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18AAA" wp14:editId="0F163FB2">
                <wp:simplePos x="0" y="0"/>
                <wp:positionH relativeFrom="margin">
                  <wp:align>right</wp:align>
                </wp:positionH>
                <wp:positionV relativeFrom="paragraph">
                  <wp:posOffset>668020</wp:posOffset>
                </wp:positionV>
                <wp:extent cx="5715000" cy="361950"/>
                <wp:effectExtent l="0" t="0" r="19050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F99E" w14:textId="317C90D1" w:rsidR="006D6EF9" w:rsidRPr="006D6EF9" w:rsidRDefault="006D6EF9" w:rsidP="006D6E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80" w:after="0"/>
                              <w:ind w:left="284" w:hanging="284"/>
                              <w:jc w:val="center"/>
                              <w:rPr>
                                <w:b/>
                              </w:rPr>
                            </w:pPr>
                            <w:r w:rsidRPr="006D6EF9">
                              <w:rPr>
                                <w:b/>
                              </w:rPr>
                              <w:t>STRATEGIC &amp; ORGANISATIONAL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8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2.6pt;width:450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" fillcolor="#d8d8d8 [2732]">
                <v:textbox>
                  <w:txbxContent>
                    <w:p w14:paraId="5A28F99E" w14:textId="317C90D1" w:rsidR="006D6EF9" w:rsidRPr="006D6EF9" w:rsidRDefault="006D6EF9" w:rsidP="006D6E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80" w:after="0"/>
                        <w:ind w:left="284" w:hanging="284"/>
                        <w:jc w:val="center"/>
                        <w:rPr>
                          <w:b/>
                        </w:rPr>
                      </w:pPr>
                      <w:r w:rsidRPr="006D6EF9">
                        <w:rPr>
                          <w:b/>
                        </w:rPr>
                        <w:t>STRATEGIC &amp; ORGANISATIONAL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1B512" wp14:editId="304D1F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B59A" w14:textId="277E8D5A" w:rsidR="006D6EF9" w:rsidRPr="006D6EF9" w:rsidRDefault="006D6EF9" w:rsidP="006D6EF9">
                            <w:pPr>
                              <w:spacing w:before="80" w:after="0"/>
                              <w:jc w:val="center"/>
                              <w:rPr>
                                <w:b/>
                              </w:rPr>
                            </w:pPr>
                            <w:r w:rsidRPr="006D6EF9">
                              <w:rPr>
                                <w:b/>
                              </w:rPr>
                              <w:t>COMMONWORD EQUALITY ACTION PLAN 2018 –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B512" id="_x0000_s1027" type="#_x0000_t202" style="position:absolute;margin-left:398.8pt;margin-top:0;width:450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" fillcolor="#d5dce4 [671]">
                <v:textbox>
                  <w:txbxContent>
                    <w:p w14:paraId="7238B59A" w14:textId="277E8D5A" w:rsidR="006D6EF9" w:rsidRPr="006D6EF9" w:rsidRDefault="006D6EF9" w:rsidP="006D6EF9">
                      <w:pPr>
                        <w:spacing w:before="80" w:after="0"/>
                        <w:jc w:val="center"/>
                        <w:rPr>
                          <w:b/>
                        </w:rPr>
                      </w:pPr>
                      <w:r w:rsidRPr="006D6EF9">
                        <w:rPr>
                          <w:b/>
                        </w:rPr>
                        <w:t>COMMONWORD EQUALITY ACTION PLAN 2018 –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9B8262" w14:textId="07A89C24" w:rsidR="006D6EF9" w:rsidRDefault="006D6EF9" w:rsidP="006D6E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1366"/>
      </w:tblGrid>
      <w:tr w:rsidR="00CA1143" w14:paraId="7EF8F569" w14:textId="77777777" w:rsidTr="00BF11AE">
        <w:tc>
          <w:tcPr>
            <w:tcW w:w="6658" w:type="dxa"/>
          </w:tcPr>
          <w:p w14:paraId="68817893" w14:textId="2B25ABE2" w:rsidR="00CA1143" w:rsidRPr="00516304" w:rsidRDefault="00CA1143" w:rsidP="006D6EF9">
            <w:pPr>
              <w:rPr>
                <w:b/>
              </w:rPr>
            </w:pPr>
            <w:r w:rsidRPr="00516304">
              <w:rPr>
                <w:b/>
              </w:rPr>
              <w:t>Action</w:t>
            </w:r>
          </w:p>
        </w:tc>
        <w:tc>
          <w:tcPr>
            <w:tcW w:w="992" w:type="dxa"/>
          </w:tcPr>
          <w:p w14:paraId="49FB7CC3" w14:textId="423678F7" w:rsidR="00CA1143" w:rsidRPr="002A4D1F" w:rsidRDefault="00CA1143" w:rsidP="006D6EF9">
            <w:pPr>
              <w:rPr>
                <w:b/>
              </w:rPr>
            </w:pPr>
            <w:r w:rsidRPr="00516304">
              <w:rPr>
                <w:b/>
              </w:rPr>
              <w:t>Staff</w:t>
            </w:r>
          </w:p>
        </w:tc>
        <w:tc>
          <w:tcPr>
            <w:tcW w:w="1366" w:type="dxa"/>
          </w:tcPr>
          <w:p w14:paraId="371108D0" w14:textId="77777777" w:rsidR="002153E2" w:rsidRPr="00516304" w:rsidRDefault="00CA1143" w:rsidP="006D6EF9">
            <w:pPr>
              <w:rPr>
                <w:b/>
              </w:rPr>
            </w:pPr>
            <w:r w:rsidRPr="00516304">
              <w:rPr>
                <w:b/>
              </w:rPr>
              <w:t>Timing/</w:t>
            </w:r>
          </w:p>
          <w:p w14:paraId="4FEE2B1E" w14:textId="17E7EA37" w:rsidR="00CA1143" w:rsidRDefault="00CA1143" w:rsidP="006D6EF9">
            <w:r w:rsidRPr="00516304">
              <w:rPr>
                <w:b/>
              </w:rPr>
              <w:t>completion</w:t>
            </w:r>
          </w:p>
        </w:tc>
      </w:tr>
      <w:tr w:rsidR="00516304" w14:paraId="242FF074" w14:textId="77777777" w:rsidTr="0051630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921E3E0" w14:textId="7C72C896" w:rsidR="00516304" w:rsidRDefault="00516304" w:rsidP="00B3713F">
            <w:pPr>
              <w:pStyle w:val="ListParagraph"/>
              <w:numPr>
                <w:ilvl w:val="0"/>
                <w:numId w:val="8"/>
              </w:numPr>
              <w:ind w:left="306" w:hanging="306"/>
            </w:pPr>
            <w:r w:rsidRPr="00516304">
              <w:rPr>
                <w:b/>
              </w:rPr>
              <w:t>Diversity and decision making</w:t>
            </w:r>
          </w:p>
        </w:tc>
      </w:tr>
      <w:tr w:rsidR="00CA1143" w14:paraId="59B424F5" w14:textId="77777777" w:rsidTr="00BF11AE">
        <w:tc>
          <w:tcPr>
            <w:tcW w:w="6658" w:type="dxa"/>
          </w:tcPr>
          <w:p w14:paraId="5E286815" w14:textId="53DBECFE" w:rsidR="00CA1143" w:rsidRDefault="00B3713F" w:rsidP="006D6EF9">
            <w:r>
              <w:t>1.1 Establish relevant equality objectives for Management Committee, e.g. with reference to their composition, roles and decision-making</w:t>
            </w:r>
          </w:p>
        </w:tc>
        <w:tc>
          <w:tcPr>
            <w:tcW w:w="992" w:type="dxa"/>
          </w:tcPr>
          <w:p w14:paraId="4F2DD494" w14:textId="35874C51" w:rsidR="00CA1143" w:rsidRDefault="00720804" w:rsidP="00272D39">
            <w:r>
              <w:t>MC</w:t>
            </w:r>
            <w:r w:rsidR="00272D39">
              <w:t xml:space="preserve">, </w:t>
            </w:r>
            <w:r>
              <w:t>PK, MDM</w:t>
            </w:r>
          </w:p>
        </w:tc>
        <w:tc>
          <w:tcPr>
            <w:tcW w:w="1366" w:type="dxa"/>
          </w:tcPr>
          <w:p w14:paraId="2C4121A3" w14:textId="3E00A875" w:rsidR="00CA1143" w:rsidRDefault="00DF4FC3" w:rsidP="006D6EF9">
            <w:r>
              <w:t>201</w:t>
            </w:r>
            <w:r w:rsidR="00CF5969">
              <w:t>9</w:t>
            </w:r>
          </w:p>
        </w:tc>
      </w:tr>
      <w:tr w:rsidR="00CA1143" w14:paraId="7DEA1DBB" w14:textId="77777777" w:rsidTr="00BF11AE">
        <w:tc>
          <w:tcPr>
            <w:tcW w:w="6658" w:type="dxa"/>
          </w:tcPr>
          <w:p w14:paraId="6EFAB46D" w14:textId="29B00D33" w:rsidR="00CA1143" w:rsidRDefault="0060730C" w:rsidP="006D6EF9">
            <w:r>
              <w:t xml:space="preserve">1.2 Establish new partnerships and ways of working in order to widen the diversity and inclusion of service users   </w:t>
            </w:r>
          </w:p>
        </w:tc>
        <w:tc>
          <w:tcPr>
            <w:tcW w:w="992" w:type="dxa"/>
          </w:tcPr>
          <w:p w14:paraId="22E8A93E" w14:textId="5C42064F" w:rsidR="00CA1143" w:rsidRDefault="00EF2B73" w:rsidP="006D6EF9">
            <w:r>
              <w:t xml:space="preserve">MDM </w:t>
            </w:r>
          </w:p>
        </w:tc>
        <w:tc>
          <w:tcPr>
            <w:tcW w:w="1366" w:type="dxa"/>
          </w:tcPr>
          <w:p w14:paraId="52B17BE0" w14:textId="1BCB289B" w:rsidR="00CA1143" w:rsidRDefault="00DF4FC3" w:rsidP="006D6EF9">
            <w:r>
              <w:t>2019</w:t>
            </w:r>
          </w:p>
        </w:tc>
      </w:tr>
      <w:tr w:rsidR="00CA1143" w14:paraId="4D2DCAD5" w14:textId="77777777" w:rsidTr="00BF11AE">
        <w:tc>
          <w:tcPr>
            <w:tcW w:w="6658" w:type="dxa"/>
          </w:tcPr>
          <w:p w14:paraId="19839B94" w14:textId="29C512FA" w:rsidR="00CA1143" w:rsidRDefault="00BA5ACB" w:rsidP="006D6EF9">
            <w:r>
              <w:t>1.3 Continue to improve statistical collection, monitoring and reporting in relation to equality and diversity</w:t>
            </w:r>
          </w:p>
        </w:tc>
        <w:tc>
          <w:tcPr>
            <w:tcW w:w="992" w:type="dxa"/>
          </w:tcPr>
          <w:p w14:paraId="68F42DFE" w14:textId="6BF8E3A2" w:rsidR="00CA1143" w:rsidRDefault="00EF2B73" w:rsidP="006D6EF9">
            <w:r>
              <w:t xml:space="preserve">MDM </w:t>
            </w:r>
          </w:p>
        </w:tc>
        <w:tc>
          <w:tcPr>
            <w:tcW w:w="1366" w:type="dxa"/>
          </w:tcPr>
          <w:p w14:paraId="7A955012" w14:textId="15A5C1E0" w:rsidR="00CA1143" w:rsidRDefault="00DF4FC3" w:rsidP="006D6EF9">
            <w:r>
              <w:t>Ongoing</w:t>
            </w:r>
          </w:p>
        </w:tc>
      </w:tr>
      <w:tr w:rsidR="00CA1143" w14:paraId="61F7A99C" w14:textId="77777777" w:rsidTr="00BF11AE">
        <w:tc>
          <w:tcPr>
            <w:tcW w:w="6658" w:type="dxa"/>
          </w:tcPr>
          <w:p w14:paraId="70CB36CD" w14:textId="0B410772" w:rsidR="00CA1143" w:rsidRDefault="00BA5ACB" w:rsidP="006D6EF9">
            <w:r>
              <w:t>1.4 Provide publicly available information</w:t>
            </w:r>
            <w:r w:rsidR="005F731D">
              <w:t xml:space="preserve"> regarding diversity within the organisation and service users</w:t>
            </w:r>
            <w:r>
              <w:t xml:space="preserve"> on an annual basis as part of our annual report</w:t>
            </w:r>
          </w:p>
        </w:tc>
        <w:tc>
          <w:tcPr>
            <w:tcW w:w="992" w:type="dxa"/>
          </w:tcPr>
          <w:p w14:paraId="3F02461E" w14:textId="46419D03" w:rsidR="00CA1143" w:rsidRDefault="00EF2B73" w:rsidP="006D6EF9">
            <w:r>
              <w:t>MDM, PK</w:t>
            </w:r>
          </w:p>
        </w:tc>
        <w:tc>
          <w:tcPr>
            <w:tcW w:w="1366" w:type="dxa"/>
          </w:tcPr>
          <w:p w14:paraId="5548B940" w14:textId="09107560" w:rsidR="00CA1143" w:rsidRDefault="00DF4FC3" w:rsidP="006D6EF9">
            <w:r>
              <w:t>Ongoing</w:t>
            </w:r>
          </w:p>
        </w:tc>
      </w:tr>
      <w:tr w:rsidR="00C64A1E" w14:paraId="6D3DB2D1" w14:textId="77777777" w:rsidTr="00C64A1E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DBD2B94" w14:textId="323346C3" w:rsidR="00C64A1E" w:rsidRPr="00C64A1E" w:rsidRDefault="00C64A1E" w:rsidP="00C64A1E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b/>
              </w:rPr>
            </w:pPr>
            <w:r w:rsidRPr="00C64A1E">
              <w:rPr>
                <w:b/>
              </w:rPr>
              <w:t>Data capture and use</w:t>
            </w:r>
          </w:p>
        </w:tc>
      </w:tr>
      <w:tr w:rsidR="00CA1143" w14:paraId="6D441B25" w14:textId="77777777" w:rsidTr="00BF11AE">
        <w:tc>
          <w:tcPr>
            <w:tcW w:w="6658" w:type="dxa"/>
          </w:tcPr>
          <w:p w14:paraId="7301E4E6" w14:textId="0FEFAA3A" w:rsidR="00CA1143" w:rsidRDefault="00272D39" w:rsidP="006D6EF9">
            <w:r>
              <w:t>2.1 Set targets and develop strategies for the use of data to guide planning decisions to promote equality and diversity</w:t>
            </w:r>
          </w:p>
        </w:tc>
        <w:tc>
          <w:tcPr>
            <w:tcW w:w="992" w:type="dxa"/>
          </w:tcPr>
          <w:p w14:paraId="2AB737D4" w14:textId="66FDD5A1" w:rsidR="00CA1143" w:rsidRDefault="00272D39" w:rsidP="006D6EF9">
            <w:r>
              <w:t>MC, PK, MDM</w:t>
            </w:r>
          </w:p>
        </w:tc>
        <w:tc>
          <w:tcPr>
            <w:tcW w:w="1366" w:type="dxa"/>
          </w:tcPr>
          <w:p w14:paraId="51E585A0" w14:textId="7AABB257" w:rsidR="00CA1143" w:rsidRDefault="00CF5969" w:rsidP="006D6EF9">
            <w:r>
              <w:t>ongoing</w:t>
            </w:r>
          </w:p>
        </w:tc>
      </w:tr>
      <w:tr w:rsidR="00CA1143" w14:paraId="0C2E11E8" w14:textId="77777777" w:rsidTr="00BF11AE">
        <w:tc>
          <w:tcPr>
            <w:tcW w:w="6658" w:type="dxa"/>
          </w:tcPr>
          <w:p w14:paraId="68D25A58" w14:textId="657624A5" w:rsidR="00CA1143" w:rsidRDefault="00830C60" w:rsidP="006D6EF9">
            <w:r>
              <w:t>2.2 Review methods of collecting and collating data</w:t>
            </w:r>
            <w:r w:rsidR="00FB475B">
              <w:t xml:space="preserve"> in order to make long term improvements</w:t>
            </w:r>
          </w:p>
        </w:tc>
        <w:tc>
          <w:tcPr>
            <w:tcW w:w="992" w:type="dxa"/>
          </w:tcPr>
          <w:p w14:paraId="68E0BE34" w14:textId="6DF2016B" w:rsidR="00CA1143" w:rsidRDefault="00FB475B" w:rsidP="006D6EF9">
            <w:r>
              <w:t>MDM</w:t>
            </w:r>
          </w:p>
        </w:tc>
        <w:tc>
          <w:tcPr>
            <w:tcW w:w="1366" w:type="dxa"/>
          </w:tcPr>
          <w:p w14:paraId="10EDC1BC" w14:textId="6703C848" w:rsidR="00CA1143" w:rsidRDefault="00CF5969" w:rsidP="006D6EF9">
            <w:r>
              <w:t>ongoing</w:t>
            </w:r>
          </w:p>
        </w:tc>
      </w:tr>
      <w:tr w:rsidR="006872EA" w14:paraId="6B809467" w14:textId="77777777" w:rsidTr="006872E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1D034A6" w14:textId="68BB89CE" w:rsidR="006872EA" w:rsidRPr="006872EA" w:rsidRDefault="006872EA" w:rsidP="006872EA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b/>
              </w:rPr>
            </w:pPr>
            <w:r w:rsidRPr="006872EA">
              <w:rPr>
                <w:b/>
              </w:rPr>
              <w:t>Setting new actions</w:t>
            </w:r>
          </w:p>
        </w:tc>
      </w:tr>
      <w:tr w:rsidR="00CA1143" w14:paraId="1568EFF0" w14:textId="77777777" w:rsidTr="00BF11AE">
        <w:tc>
          <w:tcPr>
            <w:tcW w:w="6658" w:type="dxa"/>
          </w:tcPr>
          <w:p w14:paraId="3ECA13ED" w14:textId="07E5BA8F" w:rsidR="00CA1143" w:rsidRDefault="006872EA" w:rsidP="006D6EF9">
            <w:r>
              <w:t>3.1 To continue to be responsive to issues raised by staff and service users through appropriate feedback mechanisms, e.g. staff meetings and evaluation questionnaires</w:t>
            </w:r>
          </w:p>
        </w:tc>
        <w:tc>
          <w:tcPr>
            <w:tcW w:w="992" w:type="dxa"/>
          </w:tcPr>
          <w:p w14:paraId="696B4323" w14:textId="0E7BCBCF" w:rsidR="00CA1143" w:rsidRDefault="006872EA" w:rsidP="006D6EF9">
            <w:r>
              <w:t>MC, PK, MDM</w:t>
            </w:r>
          </w:p>
        </w:tc>
        <w:tc>
          <w:tcPr>
            <w:tcW w:w="1366" w:type="dxa"/>
          </w:tcPr>
          <w:p w14:paraId="52FB7FF6" w14:textId="35C6D025" w:rsidR="00CA1143" w:rsidRDefault="006872EA" w:rsidP="006D6EF9">
            <w:r>
              <w:t>Ongoing</w:t>
            </w:r>
          </w:p>
        </w:tc>
      </w:tr>
    </w:tbl>
    <w:p w14:paraId="377963E1" w14:textId="1332C4D0" w:rsidR="006D6EF9" w:rsidRDefault="0065322C" w:rsidP="006D6EF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F42DC0" wp14:editId="1DB51045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715000" cy="361950"/>
                <wp:effectExtent l="0" t="0" r="19050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67AB" w14:textId="3B2A9175" w:rsidR="002A4D1F" w:rsidRPr="006D6EF9" w:rsidRDefault="00860A7B" w:rsidP="002A4D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80" w:after="0"/>
                              <w:ind w:left="284" w:hanging="28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SPECIFIC</w:t>
                            </w:r>
                            <w:r w:rsidR="002A4D1F" w:rsidRPr="006D6EF9">
                              <w:rPr>
                                <w:b/>
                              </w:rPr>
                              <w:t xml:space="preserve"> OBJECTIVES</w:t>
                            </w:r>
                            <w:r>
                              <w:rPr>
                                <w:b/>
                              </w:rPr>
                              <w:t>: PROGRAMME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2DC0" id="_x0000_s1028" type="#_x0000_t202" style="position:absolute;margin-left:398.8pt;margin-top:28.05pt;width:450pt;height:2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" fillcolor="#d8d8d8 [2732]">
                <v:textbox>
                  <w:txbxContent>
                    <w:p w14:paraId="184F67AB" w14:textId="3B2A9175" w:rsidR="002A4D1F" w:rsidRPr="006D6EF9" w:rsidRDefault="00860A7B" w:rsidP="002A4D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80" w:after="0"/>
                        <w:ind w:left="284" w:hanging="28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SPECIFIC</w:t>
                      </w:r>
                      <w:r w:rsidR="002A4D1F" w:rsidRPr="006D6EF9">
                        <w:rPr>
                          <w:b/>
                        </w:rPr>
                        <w:t xml:space="preserve"> OBJECTIVES</w:t>
                      </w:r>
                      <w:r>
                        <w:rPr>
                          <w:b/>
                        </w:rPr>
                        <w:t>: PROGRAMME DELIVERY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BA2BD7" w14:textId="34575B80" w:rsidR="002A4D1F" w:rsidRDefault="002A4D1F" w:rsidP="006D6E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1020"/>
        <w:gridCol w:w="1338"/>
      </w:tblGrid>
      <w:tr w:rsidR="002A4D1F" w14:paraId="6B024334" w14:textId="77777777" w:rsidTr="00BF11AE">
        <w:tc>
          <w:tcPr>
            <w:tcW w:w="4248" w:type="dxa"/>
          </w:tcPr>
          <w:p w14:paraId="2FF7CE11" w14:textId="70BD0157" w:rsidR="002A4D1F" w:rsidRPr="00516304" w:rsidRDefault="002A4D1F" w:rsidP="00F91B56">
            <w:pPr>
              <w:rPr>
                <w:b/>
              </w:rPr>
            </w:pPr>
            <w:r w:rsidRPr="00516304">
              <w:rPr>
                <w:b/>
              </w:rPr>
              <w:t>Action</w:t>
            </w:r>
          </w:p>
        </w:tc>
        <w:tc>
          <w:tcPr>
            <w:tcW w:w="2410" w:type="dxa"/>
          </w:tcPr>
          <w:p w14:paraId="2552C636" w14:textId="064BEA3D" w:rsidR="002A4D1F" w:rsidRPr="00516304" w:rsidRDefault="002A4D1F" w:rsidP="00F91B56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020" w:type="dxa"/>
          </w:tcPr>
          <w:p w14:paraId="06FD3C4D" w14:textId="7D508F00" w:rsidR="002A4D1F" w:rsidRPr="002A4D1F" w:rsidRDefault="002A4D1F" w:rsidP="00F91B56">
            <w:pPr>
              <w:rPr>
                <w:b/>
              </w:rPr>
            </w:pPr>
            <w:r w:rsidRPr="00516304">
              <w:rPr>
                <w:b/>
              </w:rPr>
              <w:t>Staff</w:t>
            </w:r>
          </w:p>
        </w:tc>
        <w:tc>
          <w:tcPr>
            <w:tcW w:w="1338" w:type="dxa"/>
          </w:tcPr>
          <w:p w14:paraId="3BFF1463" w14:textId="77777777" w:rsidR="002A4D1F" w:rsidRPr="00516304" w:rsidRDefault="002A4D1F" w:rsidP="00F91B56">
            <w:pPr>
              <w:rPr>
                <w:b/>
              </w:rPr>
            </w:pPr>
            <w:r w:rsidRPr="00516304">
              <w:rPr>
                <w:b/>
              </w:rPr>
              <w:t>Timing/</w:t>
            </w:r>
          </w:p>
          <w:p w14:paraId="43BDFF91" w14:textId="77777777" w:rsidR="002A4D1F" w:rsidRDefault="002A4D1F" w:rsidP="00F91B56">
            <w:r w:rsidRPr="00516304">
              <w:rPr>
                <w:b/>
              </w:rPr>
              <w:t>completion</w:t>
            </w:r>
          </w:p>
        </w:tc>
      </w:tr>
      <w:tr w:rsidR="00495289" w14:paraId="2FF31E9C" w14:textId="77777777" w:rsidTr="0053613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0D90073" w14:textId="751E5926" w:rsidR="00495289" w:rsidRDefault="00BF11AE" w:rsidP="00F91B56">
            <w:pPr>
              <w:pStyle w:val="ListParagraph"/>
              <w:numPr>
                <w:ilvl w:val="0"/>
                <w:numId w:val="8"/>
              </w:numPr>
              <w:ind w:left="306" w:hanging="306"/>
            </w:pPr>
            <w:r>
              <w:rPr>
                <w:b/>
              </w:rPr>
              <w:t>Race</w:t>
            </w:r>
          </w:p>
        </w:tc>
      </w:tr>
      <w:tr w:rsidR="002A4D1F" w14:paraId="01A07AF9" w14:textId="77777777" w:rsidTr="00BF11AE">
        <w:tc>
          <w:tcPr>
            <w:tcW w:w="4248" w:type="dxa"/>
          </w:tcPr>
          <w:p w14:paraId="1CEA108E" w14:textId="00E0B88E" w:rsidR="002A4D1F" w:rsidRDefault="00BF11AE" w:rsidP="00F91B56">
            <w:r>
              <w:t xml:space="preserve">4.1 Develop and maintain </w:t>
            </w:r>
            <w:r w:rsidR="00CF5969">
              <w:t xml:space="preserve">paths to publication for </w:t>
            </w:r>
            <w:r>
              <w:t>advanced writ</w:t>
            </w:r>
            <w:r w:rsidR="00CF5969">
              <w:t>ers</w:t>
            </w:r>
            <w:r>
              <w:t xml:space="preserve"> </w:t>
            </w:r>
            <w:proofErr w:type="spellStart"/>
            <w:r w:rsidR="00CF5969">
              <w:t>inc</w:t>
            </w:r>
            <w:proofErr w:type="spellEnd"/>
            <w:r w:rsidR="00CF5969">
              <w:t xml:space="preserve"> Crime Fiction project.</w:t>
            </w:r>
          </w:p>
        </w:tc>
        <w:tc>
          <w:tcPr>
            <w:tcW w:w="2410" w:type="dxa"/>
          </w:tcPr>
          <w:p w14:paraId="0F21C809" w14:textId="3D4A4B3C" w:rsidR="00BF11AE" w:rsidRDefault="00BF11AE" w:rsidP="00F91B56">
            <w:r>
              <w:t>15 emerging BAME</w:t>
            </w:r>
            <w:r w:rsidR="00CF5969">
              <w:t>/</w:t>
            </w:r>
            <w:proofErr w:type="spellStart"/>
            <w:proofErr w:type="gramStart"/>
            <w:r w:rsidR="00CF5969">
              <w:t>PoC</w:t>
            </w:r>
            <w:proofErr w:type="spellEnd"/>
            <w:r w:rsidR="00CF5969">
              <w:t xml:space="preserve"> </w:t>
            </w:r>
            <w:r>
              <w:t xml:space="preserve"> writers</w:t>
            </w:r>
            <w:proofErr w:type="gramEnd"/>
            <w:r>
              <w:t xml:space="preserve">/year </w:t>
            </w:r>
          </w:p>
          <w:p w14:paraId="0F22D619" w14:textId="77777777" w:rsidR="00BF11AE" w:rsidRDefault="00BF11AE" w:rsidP="00F91B56"/>
          <w:p w14:paraId="07FB4F2A" w14:textId="1F5EBB9C" w:rsidR="002A4D1F" w:rsidRDefault="00BF11AE" w:rsidP="00BF11AE">
            <w:r>
              <w:t>4 writers published in national anthologies or recognised literary magazines or websites</w:t>
            </w:r>
          </w:p>
        </w:tc>
        <w:tc>
          <w:tcPr>
            <w:tcW w:w="1020" w:type="dxa"/>
          </w:tcPr>
          <w:p w14:paraId="5A89CECF" w14:textId="2483BD7C" w:rsidR="002A4D1F" w:rsidRDefault="002A4D1F" w:rsidP="00F91B56">
            <w:r>
              <w:t>MDM</w:t>
            </w:r>
            <w:r w:rsidR="00CF5969">
              <w:t>, PK</w:t>
            </w:r>
          </w:p>
        </w:tc>
        <w:tc>
          <w:tcPr>
            <w:tcW w:w="1338" w:type="dxa"/>
          </w:tcPr>
          <w:p w14:paraId="73CFB004" w14:textId="28B44FAD" w:rsidR="002A4D1F" w:rsidRDefault="00BF11AE" w:rsidP="00F91B56">
            <w:r>
              <w:t>Ongoing</w:t>
            </w:r>
          </w:p>
        </w:tc>
      </w:tr>
      <w:tr w:rsidR="002A4D1F" w14:paraId="46A7C2E0" w14:textId="77777777" w:rsidTr="00BF11AE">
        <w:tc>
          <w:tcPr>
            <w:tcW w:w="4248" w:type="dxa"/>
          </w:tcPr>
          <w:p w14:paraId="049A5D21" w14:textId="6354AB24" w:rsidR="002A4D1F" w:rsidRDefault="00BF11AE" w:rsidP="00F91B56">
            <w:r>
              <w:t>4</w:t>
            </w:r>
            <w:r w:rsidR="002A4D1F">
              <w:t xml:space="preserve">.2 </w:t>
            </w:r>
            <w:r>
              <w:t>Diversity in Children’s Writing Prize</w:t>
            </w:r>
          </w:p>
        </w:tc>
        <w:tc>
          <w:tcPr>
            <w:tcW w:w="2410" w:type="dxa"/>
          </w:tcPr>
          <w:p w14:paraId="269816BA" w14:textId="4C4DF3A2" w:rsidR="002A4D1F" w:rsidRDefault="00A25374" w:rsidP="00F91B56">
            <w:r>
              <w:t xml:space="preserve">20 </w:t>
            </w:r>
            <w:proofErr w:type="spellStart"/>
            <w:proofErr w:type="gramStart"/>
            <w:r w:rsidR="00CF5969">
              <w:t>PoC</w:t>
            </w:r>
            <w:proofErr w:type="spellEnd"/>
            <w:r w:rsidR="00CF5969">
              <w:t xml:space="preserve"> </w:t>
            </w:r>
            <w:r>
              <w:t xml:space="preserve"> writers</w:t>
            </w:r>
            <w:proofErr w:type="gramEnd"/>
            <w:r>
              <w:t>; at least 1 published and 1 gets agent</w:t>
            </w:r>
          </w:p>
        </w:tc>
        <w:tc>
          <w:tcPr>
            <w:tcW w:w="1020" w:type="dxa"/>
          </w:tcPr>
          <w:p w14:paraId="30F37715" w14:textId="22EE1952" w:rsidR="002A4D1F" w:rsidRDefault="00A25374" w:rsidP="00F91B56">
            <w:r>
              <w:t>PK</w:t>
            </w:r>
          </w:p>
        </w:tc>
        <w:tc>
          <w:tcPr>
            <w:tcW w:w="1338" w:type="dxa"/>
          </w:tcPr>
          <w:p w14:paraId="072C3988" w14:textId="05AC660B" w:rsidR="002A4D1F" w:rsidRDefault="002A4D1F" w:rsidP="00F91B56">
            <w:r>
              <w:t>2</w:t>
            </w:r>
            <w:r w:rsidR="00BF11AE">
              <w:t>01</w:t>
            </w:r>
            <w:r w:rsidR="00BE21DB">
              <w:t>9</w:t>
            </w:r>
          </w:p>
        </w:tc>
      </w:tr>
      <w:tr w:rsidR="002A4D1F" w14:paraId="384388B0" w14:textId="77777777" w:rsidTr="00BF11AE">
        <w:tc>
          <w:tcPr>
            <w:tcW w:w="4248" w:type="dxa"/>
          </w:tcPr>
          <w:p w14:paraId="68DF6B73" w14:textId="2E5F1105" w:rsidR="002A4D1F" w:rsidRDefault="007E6C93" w:rsidP="00F91B56">
            <w:r>
              <w:t>4</w:t>
            </w:r>
            <w:r w:rsidR="002A4D1F">
              <w:t xml:space="preserve">.4 </w:t>
            </w:r>
            <w:r>
              <w:t>Mentoring programme</w:t>
            </w:r>
          </w:p>
        </w:tc>
        <w:tc>
          <w:tcPr>
            <w:tcW w:w="2410" w:type="dxa"/>
          </w:tcPr>
          <w:p w14:paraId="2FECED0A" w14:textId="1052D505" w:rsidR="002A4D1F" w:rsidRDefault="007E6C93" w:rsidP="00F91B56">
            <w:r>
              <w:t>4 BAME</w:t>
            </w:r>
            <w:r w:rsidR="0045193B">
              <w:t xml:space="preserve">/ </w:t>
            </w:r>
            <w:proofErr w:type="spellStart"/>
            <w:r w:rsidR="0045193B">
              <w:t>PoC</w:t>
            </w:r>
            <w:proofErr w:type="spellEnd"/>
            <w:r w:rsidR="0045193B">
              <w:t xml:space="preserve"> </w:t>
            </w:r>
            <w:r>
              <w:t>writers/year</w:t>
            </w:r>
          </w:p>
        </w:tc>
        <w:tc>
          <w:tcPr>
            <w:tcW w:w="1020" w:type="dxa"/>
          </w:tcPr>
          <w:p w14:paraId="5E2A0699" w14:textId="3CC33AD2" w:rsidR="002A4D1F" w:rsidRDefault="002A4D1F" w:rsidP="00F91B56">
            <w:r>
              <w:t>M</w:t>
            </w:r>
            <w:r w:rsidR="007E6C93">
              <w:t>DM</w:t>
            </w:r>
          </w:p>
        </w:tc>
        <w:tc>
          <w:tcPr>
            <w:tcW w:w="1338" w:type="dxa"/>
          </w:tcPr>
          <w:p w14:paraId="0D4C0409" w14:textId="77777777" w:rsidR="002A4D1F" w:rsidRDefault="002A4D1F" w:rsidP="00F91B56">
            <w:r>
              <w:t>Ongoing</w:t>
            </w:r>
          </w:p>
        </w:tc>
      </w:tr>
      <w:tr w:rsidR="0011293A" w14:paraId="213AAA13" w14:textId="77777777" w:rsidTr="00BF11AE">
        <w:tc>
          <w:tcPr>
            <w:tcW w:w="4248" w:type="dxa"/>
          </w:tcPr>
          <w:p w14:paraId="5CDB429F" w14:textId="275E6CAF" w:rsidR="0011293A" w:rsidRDefault="0011293A" w:rsidP="00F91B56">
            <w:r>
              <w:lastRenderedPageBreak/>
              <w:t xml:space="preserve">4.5 </w:t>
            </w:r>
            <w:r w:rsidR="001967C2">
              <w:t>Develop new programme in partnership with refugee community organisations</w:t>
            </w:r>
          </w:p>
        </w:tc>
        <w:tc>
          <w:tcPr>
            <w:tcW w:w="2410" w:type="dxa"/>
          </w:tcPr>
          <w:p w14:paraId="6297AAAC" w14:textId="739EAED7" w:rsidR="0011293A" w:rsidRDefault="001967C2" w:rsidP="00F91B56">
            <w:r>
              <w:t>10 refugees/people seeking asylum take part</w:t>
            </w:r>
          </w:p>
        </w:tc>
        <w:tc>
          <w:tcPr>
            <w:tcW w:w="1020" w:type="dxa"/>
          </w:tcPr>
          <w:p w14:paraId="6F7B6B50" w14:textId="53162244" w:rsidR="0011293A" w:rsidRDefault="001967C2" w:rsidP="00F91B56">
            <w:r>
              <w:t>MDM</w:t>
            </w:r>
          </w:p>
        </w:tc>
        <w:tc>
          <w:tcPr>
            <w:tcW w:w="1338" w:type="dxa"/>
          </w:tcPr>
          <w:p w14:paraId="6CD0CC4D" w14:textId="21BE981C" w:rsidR="0011293A" w:rsidRDefault="001967C2" w:rsidP="00F91B56">
            <w:r>
              <w:t>2020</w:t>
            </w:r>
          </w:p>
        </w:tc>
      </w:tr>
      <w:tr w:rsidR="0011293A" w14:paraId="43D6F9A4" w14:textId="77777777" w:rsidTr="00BF11AE">
        <w:tc>
          <w:tcPr>
            <w:tcW w:w="4248" w:type="dxa"/>
          </w:tcPr>
          <w:p w14:paraId="245E4C59" w14:textId="5C2CBFFE" w:rsidR="0011293A" w:rsidRDefault="001967C2" w:rsidP="00F91B56">
            <w:r>
              <w:t>4.6 Promote Middle East writing</w:t>
            </w:r>
          </w:p>
        </w:tc>
        <w:tc>
          <w:tcPr>
            <w:tcW w:w="2410" w:type="dxa"/>
          </w:tcPr>
          <w:p w14:paraId="50A3C0C8" w14:textId="15FCC8DC" w:rsidR="0011293A" w:rsidRDefault="001967C2" w:rsidP="00F91B56">
            <w:r>
              <w:t xml:space="preserve">2 new </w:t>
            </w:r>
            <w:r w:rsidR="00241F50">
              <w:t>public texts</w:t>
            </w:r>
            <w:r>
              <w:t xml:space="preserve"> </w:t>
            </w:r>
            <w:r w:rsidR="00241F50">
              <w:t>or</w:t>
            </w:r>
            <w:r>
              <w:t xml:space="preserve"> </w:t>
            </w:r>
            <w:r w:rsidR="00241F50">
              <w:t>event</w:t>
            </w:r>
            <w:r>
              <w:t>s</w:t>
            </w:r>
          </w:p>
        </w:tc>
        <w:tc>
          <w:tcPr>
            <w:tcW w:w="1020" w:type="dxa"/>
          </w:tcPr>
          <w:p w14:paraId="35279951" w14:textId="2F42E70C" w:rsidR="0011293A" w:rsidRDefault="00BE21DB" w:rsidP="00F91B56">
            <w:r>
              <w:t>All</w:t>
            </w:r>
            <w:bookmarkStart w:id="0" w:name="_GoBack"/>
            <w:bookmarkEnd w:id="0"/>
          </w:p>
        </w:tc>
        <w:tc>
          <w:tcPr>
            <w:tcW w:w="1338" w:type="dxa"/>
          </w:tcPr>
          <w:p w14:paraId="4B31780A" w14:textId="19DC9831" w:rsidR="0011293A" w:rsidRDefault="001967C2" w:rsidP="00F91B56">
            <w:r>
              <w:t>2020</w:t>
            </w:r>
          </w:p>
        </w:tc>
      </w:tr>
      <w:tr w:rsidR="0011293A" w14:paraId="78DBE44A" w14:textId="77777777" w:rsidTr="00BF11AE">
        <w:tc>
          <w:tcPr>
            <w:tcW w:w="4248" w:type="dxa"/>
          </w:tcPr>
          <w:p w14:paraId="5242F3F3" w14:textId="49525584" w:rsidR="0011293A" w:rsidRDefault="001967C2" w:rsidP="00F91B56">
            <w:r>
              <w:t xml:space="preserve">4.8 Work with </w:t>
            </w:r>
            <w:proofErr w:type="spellStart"/>
            <w:r w:rsidR="00241F50">
              <w:t>PoC</w:t>
            </w:r>
            <w:proofErr w:type="spellEnd"/>
            <w:r>
              <w:t xml:space="preserve"> poets</w:t>
            </w:r>
            <w:r w:rsidR="00BA0581">
              <w:t>/short fiction writers</w:t>
            </w:r>
            <w:r>
              <w:t xml:space="preserve"> to achieve publishable standard</w:t>
            </w:r>
          </w:p>
        </w:tc>
        <w:tc>
          <w:tcPr>
            <w:tcW w:w="2410" w:type="dxa"/>
          </w:tcPr>
          <w:p w14:paraId="6D95917C" w14:textId="717FE2A9" w:rsidR="0011293A" w:rsidRDefault="00BA0581" w:rsidP="00F91B56">
            <w:r>
              <w:t xml:space="preserve">6 </w:t>
            </w:r>
            <w:proofErr w:type="spellStart"/>
            <w:r w:rsidR="00241F50">
              <w:t>PoC</w:t>
            </w:r>
            <w:proofErr w:type="spellEnd"/>
            <w:r>
              <w:t xml:space="preserve"> writers/</w:t>
            </w:r>
            <w:r w:rsidR="001967C2">
              <w:t>year</w:t>
            </w:r>
          </w:p>
        </w:tc>
        <w:tc>
          <w:tcPr>
            <w:tcW w:w="1020" w:type="dxa"/>
          </w:tcPr>
          <w:p w14:paraId="1DFB2494" w14:textId="7828D0C0" w:rsidR="0011293A" w:rsidRDefault="00241F50" w:rsidP="00F91B56">
            <w:r>
              <w:t>PK</w:t>
            </w:r>
            <w:r w:rsidR="001967C2">
              <w:t>, MDM</w:t>
            </w:r>
          </w:p>
        </w:tc>
        <w:tc>
          <w:tcPr>
            <w:tcW w:w="1338" w:type="dxa"/>
          </w:tcPr>
          <w:p w14:paraId="46B71636" w14:textId="7ABE2CF2" w:rsidR="0011293A" w:rsidRDefault="001967C2" w:rsidP="00F91B56">
            <w:r>
              <w:t>Ongoing</w:t>
            </w:r>
          </w:p>
        </w:tc>
      </w:tr>
      <w:tr w:rsidR="004C7BFA" w14:paraId="5F4C9512" w14:textId="77777777" w:rsidTr="00BF11AE">
        <w:tc>
          <w:tcPr>
            <w:tcW w:w="4248" w:type="dxa"/>
          </w:tcPr>
          <w:p w14:paraId="034D52E4" w14:textId="69E54F1E" w:rsidR="004C7BFA" w:rsidRDefault="004C7BFA" w:rsidP="00F91B56">
            <w:r>
              <w:t xml:space="preserve">4.9 Promote the </w:t>
            </w:r>
            <w:r w:rsidR="00241F50">
              <w:t>work</w:t>
            </w:r>
            <w:r>
              <w:t xml:space="preserve"> of emerging </w:t>
            </w:r>
            <w:proofErr w:type="spellStart"/>
            <w:r w:rsidR="00241F50">
              <w:t>PoC</w:t>
            </w:r>
            <w:proofErr w:type="spellEnd"/>
            <w:r>
              <w:t xml:space="preserve"> poets</w:t>
            </w:r>
            <w:r w:rsidR="00BA0581">
              <w:t>/short fiction writers</w:t>
            </w:r>
          </w:p>
        </w:tc>
        <w:tc>
          <w:tcPr>
            <w:tcW w:w="2410" w:type="dxa"/>
          </w:tcPr>
          <w:p w14:paraId="48719965" w14:textId="4C75AA5C" w:rsidR="004C7BFA" w:rsidRDefault="008F410B" w:rsidP="00F91B56">
            <w:r>
              <w:t>4</w:t>
            </w:r>
            <w:r w:rsidR="004C7BFA">
              <w:t xml:space="preserve"> </w:t>
            </w:r>
            <w:proofErr w:type="spellStart"/>
            <w:r w:rsidR="00241F50">
              <w:t>PoC</w:t>
            </w:r>
            <w:proofErr w:type="spellEnd"/>
            <w:r w:rsidR="004C7BFA">
              <w:t xml:space="preserve"> </w:t>
            </w:r>
            <w:r>
              <w:t>writers</w:t>
            </w:r>
          </w:p>
        </w:tc>
        <w:tc>
          <w:tcPr>
            <w:tcW w:w="1020" w:type="dxa"/>
          </w:tcPr>
          <w:p w14:paraId="491683BF" w14:textId="43B13D86" w:rsidR="004C7BFA" w:rsidRDefault="00241F50" w:rsidP="00F91B56">
            <w:r>
              <w:t>PK</w:t>
            </w:r>
            <w:r w:rsidR="004C7BFA">
              <w:t>, MDM</w:t>
            </w:r>
          </w:p>
        </w:tc>
        <w:tc>
          <w:tcPr>
            <w:tcW w:w="1338" w:type="dxa"/>
          </w:tcPr>
          <w:p w14:paraId="7FC90EE0" w14:textId="3D0471D1" w:rsidR="004C7BFA" w:rsidRDefault="00BA0581" w:rsidP="00F91B56">
            <w:r>
              <w:t>2022</w:t>
            </w:r>
          </w:p>
        </w:tc>
      </w:tr>
      <w:tr w:rsidR="00A9497D" w14:paraId="5D998687" w14:textId="77777777" w:rsidTr="00BF11AE">
        <w:tc>
          <w:tcPr>
            <w:tcW w:w="4248" w:type="dxa"/>
          </w:tcPr>
          <w:p w14:paraId="59B8F734" w14:textId="3D7CC2D5" w:rsidR="00A9497D" w:rsidRDefault="00A9497D" w:rsidP="00F91B56">
            <w:r>
              <w:t>4.1</w:t>
            </w:r>
            <w:r w:rsidR="0080244F">
              <w:t>0</w:t>
            </w:r>
            <w:r>
              <w:t xml:space="preserve"> Promote digital narratives by emerging </w:t>
            </w:r>
            <w:proofErr w:type="spellStart"/>
            <w:r w:rsidR="00241F50">
              <w:t>PoC</w:t>
            </w:r>
            <w:proofErr w:type="spellEnd"/>
            <w:r>
              <w:t xml:space="preserve"> writers, including </w:t>
            </w:r>
            <w:r w:rsidR="00241F50">
              <w:t xml:space="preserve">on platforms such as </w:t>
            </w:r>
            <w:r>
              <w:t>social media, mixed media and mobile</w:t>
            </w:r>
            <w:r w:rsidR="00241F50">
              <w:t>s.</w:t>
            </w:r>
          </w:p>
        </w:tc>
        <w:tc>
          <w:tcPr>
            <w:tcW w:w="2410" w:type="dxa"/>
          </w:tcPr>
          <w:p w14:paraId="27F06739" w14:textId="65F4A988" w:rsidR="00A9497D" w:rsidRDefault="00BA0581" w:rsidP="00F91B56">
            <w:r>
              <w:t>2</w:t>
            </w:r>
            <w:r w:rsidR="00A9497D">
              <w:t xml:space="preserve"> </w:t>
            </w:r>
            <w:proofErr w:type="spellStart"/>
            <w:r w:rsidR="0045193B">
              <w:t>PoC</w:t>
            </w:r>
            <w:proofErr w:type="spellEnd"/>
            <w:r w:rsidR="00A9497D">
              <w:t xml:space="preserve"> writers/year</w:t>
            </w:r>
          </w:p>
        </w:tc>
        <w:tc>
          <w:tcPr>
            <w:tcW w:w="1020" w:type="dxa"/>
          </w:tcPr>
          <w:p w14:paraId="4CB4CDAC" w14:textId="3457DC32" w:rsidR="00A9497D" w:rsidRDefault="00A9497D" w:rsidP="00F91B56">
            <w:r>
              <w:t xml:space="preserve"> MDM</w:t>
            </w:r>
          </w:p>
        </w:tc>
        <w:tc>
          <w:tcPr>
            <w:tcW w:w="1338" w:type="dxa"/>
          </w:tcPr>
          <w:p w14:paraId="4F4322C4" w14:textId="5FC3A054" w:rsidR="00A9497D" w:rsidRDefault="00A9497D" w:rsidP="00F91B56">
            <w:r>
              <w:t>Ongoing</w:t>
            </w:r>
          </w:p>
        </w:tc>
      </w:tr>
      <w:tr w:rsidR="00A9497D" w14:paraId="369224A4" w14:textId="77777777" w:rsidTr="00BF11AE">
        <w:tc>
          <w:tcPr>
            <w:tcW w:w="4248" w:type="dxa"/>
          </w:tcPr>
          <w:p w14:paraId="4642E7D5" w14:textId="5D2E21E3" w:rsidR="00A9497D" w:rsidRDefault="00B71369" w:rsidP="00F91B56">
            <w:r>
              <w:t>4.1</w:t>
            </w:r>
            <w:r w:rsidR="0080244F">
              <w:t>2</w:t>
            </w:r>
            <w:r w:rsidR="00BA0581">
              <w:t xml:space="preserve"> </w:t>
            </w:r>
            <w:r w:rsidR="00DE1D36">
              <w:t>Biennial Black Writers Conference</w:t>
            </w:r>
          </w:p>
        </w:tc>
        <w:tc>
          <w:tcPr>
            <w:tcW w:w="2410" w:type="dxa"/>
          </w:tcPr>
          <w:p w14:paraId="0FC4BEFB" w14:textId="14D242B0" w:rsidR="00A9497D" w:rsidRDefault="00807293" w:rsidP="00F91B56">
            <w:r>
              <w:t>70 attendees</w:t>
            </w:r>
          </w:p>
        </w:tc>
        <w:tc>
          <w:tcPr>
            <w:tcW w:w="1020" w:type="dxa"/>
          </w:tcPr>
          <w:p w14:paraId="09DF6C8B" w14:textId="0D224E3D" w:rsidR="00A9497D" w:rsidRDefault="00807293" w:rsidP="00F91B56">
            <w:r>
              <w:t>PK, MDM</w:t>
            </w:r>
          </w:p>
        </w:tc>
        <w:tc>
          <w:tcPr>
            <w:tcW w:w="1338" w:type="dxa"/>
          </w:tcPr>
          <w:p w14:paraId="5B53BD4D" w14:textId="67859C8A" w:rsidR="00A9497D" w:rsidRDefault="00807293" w:rsidP="00F91B56">
            <w:r>
              <w:t xml:space="preserve">2018, 2020, </w:t>
            </w:r>
          </w:p>
        </w:tc>
      </w:tr>
      <w:tr w:rsidR="00807293" w14:paraId="4B8A7E40" w14:textId="77777777" w:rsidTr="009F276E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1DFA35A" w14:textId="419232E5" w:rsidR="00807293" w:rsidRPr="00C64A1E" w:rsidRDefault="0064717E" w:rsidP="00F91B56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b/>
              </w:rPr>
            </w:pPr>
            <w:r>
              <w:rPr>
                <w:b/>
              </w:rPr>
              <w:t xml:space="preserve">Race &amp; </w:t>
            </w:r>
            <w:r w:rsidR="00807293">
              <w:rPr>
                <w:b/>
              </w:rPr>
              <w:t>Gender</w:t>
            </w:r>
          </w:p>
        </w:tc>
      </w:tr>
      <w:tr w:rsidR="002A4D1F" w14:paraId="10D85B46" w14:textId="77777777" w:rsidTr="00BF11AE">
        <w:tc>
          <w:tcPr>
            <w:tcW w:w="4248" w:type="dxa"/>
          </w:tcPr>
          <w:p w14:paraId="1B1A2CD4" w14:textId="4D3B76E8" w:rsidR="002A4D1F" w:rsidRDefault="0064717E" w:rsidP="00F91B56">
            <w:r>
              <w:t>5</w:t>
            </w:r>
            <w:r w:rsidRPr="0064717E">
              <w:t>.1 Work with</w:t>
            </w:r>
            <w:r w:rsidR="0098102E">
              <w:t xml:space="preserve"> </w:t>
            </w:r>
            <w:proofErr w:type="spellStart"/>
            <w:r w:rsidR="00241F50">
              <w:t>PoC</w:t>
            </w:r>
            <w:proofErr w:type="spellEnd"/>
            <w:r w:rsidRPr="0064717E">
              <w:t xml:space="preserve"> female writers to develop and produce one woman show</w:t>
            </w:r>
            <w:r w:rsidR="00241F50">
              <w:t xml:space="preserve"> (Kenya Sterling…?)</w:t>
            </w:r>
          </w:p>
        </w:tc>
        <w:tc>
          <w:tcPr>
            <w:tcW w:w="2410" w:type="dxa"/>
          </w:tcPr>
          <w:p w14:paraId="398284D1" w14:textId="42D5EA2D" w:rsidR="002A4D1F" w:rsidRDefault="0064717E" w:rsidP="00F91B56">
            <w:r>
              <w:t xml:space="preserve">2 </w:t>
            </w:r>
            <w:proofErr w:type="spellStart"/>
            <w:r w:rsidR="0045193B">
              <w:t>PoC</w:t>
            </w:r>
            <w:proofErr w:type="spellEnd"/>
            <w:r>
              <w:t xml:space="preserve"> female writers</w:t>
            </w:r>
          </w:p>
        </w:tc>
        <w:tc>
          <w:tcPr>
            <w:tcW w:w="1020" w:type="dxa"/>
          </w:tcPr>
          <w:p w14:paraId="563670BE" w14:textId="0CDAF6A5" w:rsidR="002A4D1F" w:rsidRDefault="00241F50" w:rsidP="00F91B56">
            <w:r>
              <w:t>PK, CM, MDM</w:t>
            </w:r>
          </w:p>
        </w:tc>
        <w:tc>
          <w:tcPr>
            <w:tcW w:w="1338" w:type="dxa"/>
          </w:tcPr>
          <w:p w14:paraId="01901DEA" w14:textId="7DB3650D" w:rsidR="002A4D1F" w:rsidRDefault="0064717E" w:rsidP="00F91B56">
            <w:r>
              <w:t>2022</w:t>
            </w:r>
          </w:p>
        </w:tc>
      </w:tr>
      <w:tr w:rsidR="00E661D1" w14:paraId="53FF7AFD" w14:textId="77777777" w:rsidTr="0098102E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405223F" w14:textId="06099EB8" w:rsidR="00E661D1" w:rsidRPr="0098102E" w:rsidRDefault="00E661D1" w:rsidP="00E661D1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b/>
              </w:rPr>
            </w:pPr>
            <w:r w:rsidRPr="0098102E">
              <w:rPr>
                <w:b/>
              </w:rPr>
              <w:t xml:space="preserve">Race </w:t>
            </w:r>
            <w:r w:rsidRPr="0098102E">
              <w:rPr>
                <w:b/>
                <w:shd w:val="clear" w:color="auto" w:fill="D9D9D9" w:themeFill="background1" w:themeFillShade="D9"/>
              </w:rPr>
              <w:t>&amp; Disability</w:t>
            </w:r>
          </w:p>
        </w:tc>
      </w:tr>
      <w:tr w:rsidR="00E661D1" w14:paraId="339C8053" w14:textId="77777777" w:rsidTr="00BF11AE">
        <w:tc>
          <w:tcPr>
            <w:tcW w:w="4248" w:type="dxa"/>
          </w:tcPr>
          <w:p w14:paraId="7B14F4CE" w14:textId="0CF64368" w:rsidR="00E661D1" w:rsidRDefault="0098102E" w:rsidP="00F91B56">
            <w:r>
              <w:t xml:space="preserve">6.1 Promote writing by disabled </w:t>
            </w:r>
            <w:proofErr w:type="spellStart"/>
            <w:r w:rsidR="0045193B">
              <w:t>PoC</w:t>
            </w:r>
            <w:proofErr w:type="spellEnd"/>
            <w:r>
              <w:t xml:space="preserve"> writers</w:t>
            </w:r>
          </w:p>
        </w:tc>
        <w:tc>
          <w:tcPr>
            <w:tcW w:w="2410" w:type="dxa"/>
          </w:tcPr>
          <w:p w14:paraId="6E007F37" w14:textId="0F46DC0A" w:rsidR="00E661D1" w:rsidRDefault="0098102E" w:rsidP="00F91B56">
            <w:r>
              <w:t xml:space="preserve">8 </w:t>
            </w:r>
            <w:proofErr w:type="spellStart"/>
            <w:r w:rsidR="00241F50">
              <w:t>PoC</w:t>
            </w:r>
            <w:proofErr w:type="spellEnd"/>
            <w:r>
              <w:t xml:space="preserve"> disabled writers</w:t>
            </w:r>
          </w:p>
        </w:tc>
        <w:tc>
          <w:tcPr>
            <w:tcW w:w="1020" w:type="dxa"/>
          </w:tcPr>
          <w:p w14:paraId="241D4EE7" w14:textId="0A26566F" w:rsidR="00E661D1" w:rsidRDefault="0098102E" w:rsidP="00F91B56">
            <w:r>
              <w:t xml:space="preserve">MDM, </w:t>
            </w:r>
            <w:r w:rsidR="00241F50">
              <w:t>CM, PK</w:t>
            </w:r>
          </w:p>
        </w:tc>
        <w:tc>
          <w:tcPr>
            <w:tcW w:w="1338" w:type="dxa"/>
          </w:tcPr>
          <w:p w14:paraId="1368B961" w14:textId="5DDB7935" w:rsidR="00E661D1" w:rsidRDefault="0098102E" w:rsidP="00F91B56">
            <w:r>
              <w:t>2020</w:t>
            </w:r>
          </w:p>
        </w:tc>
      </w:tr>
      <w:tr w:rsidR="00E661D1" w14:paraId="6FFA962D" w14:textId="77777777" w:rsidTr="00BF11AE">
        <w:tc>
          <w:tcPr>
            <w:tcW w:w="4248" w:type="dxa"/>
          </w:tcPr>
          <w:p w14:paraId="15F3D1F0" w14:textId="6F907E0E" w:rsidR="00E661D1" w:rsidRDefault="0098102E" w:rsidP="00F91B56">
            <w:r>
              <w:t xml:space="preserve">6.2 Identify and support emerging disabled </w:t>
            </w:r>
            <w:proofErr w:type="spellStart"/>
            <w:r w:rsidR="00241F50">
              <w:t>PoC</w:t>
            </w:r>
            <w:proofErr w:type="spellEnd"/>
            <w:r>
              <w:t xml:space="preserve"> spoken word performers to take part in events</w:t>
            </w:r>
          </w:p>
        </w:tc>
        <w:tc>
          <w:tcPr>
            <w:tcW w:w="2410" w:type="dxa"/>
          </w:tcPr>
          <w:p w14:paraId="45C9993D" w14:textId="73A12A2E" w:rsidR="00E661D1" w:rsidRDefault="00241F50" w:rsidP="00F91B56">
            <w:r>
              <w:t>1</w:t>
            </w:r>
            <w:r w:rsidR="0098102E">
              <w:t xml:space="preserve">0 </w:t>
            </w:r>
            <w:proofErr w:type="spellStart"/>
            <w:r>
              <w:t>PoC</w:t>
            </w:r>
            <w:proofErr w:type="spellEnd"/>
            <w:r w:rsidR="0098102E">
              <w:t xml:space="preserve"> disabled writers</w:t>
            </w:r>
          </w:p>
        </w:tc>
        <w:tc>
          <w:tcPr>
            <w:tcW w:w="1020" w:type="dxa"/>
          </w:tcPr>
          <w:p w14:paraId="620883B6" w14:textId="0FCA7ABC" w:rsidR="00E661D1" w:rsidRDefault="00241F50" w:rsidP="00F91B56">
            <w:r>
              <w:t>CM</w:t>
            </w:r>
            <w:r w:rsidR="0098102E">
              <w:t>, MDM</w:t>
            </w:r>
          </w:p>
        </w:tc>
        <w:tc>
          <w:tcPr>
            <w:tcW w:w="1338" w:type="dxa"/>
          </w:tcPr>
          <w:p w14:paraId="7BB1D30D" w14:textId="72CBD28C" w:rsidR="00E661D1" w:rsidRDefault="0098102E" w:rsidP="00F91B56">
            <w:r>
              <w:t>2022</w:t>
            </w:r>
          </w:p>
        </w:tc>
      </w:tr>
      <w:tr w:rsidR="00E661D1" w14:paraId="371C51FD" w14:textId="77777777" w:rsidTr="00E661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0625323" w14:textId="0EA6AD83" w:rsidR="00E661D1" w:rsidRPr="00E661D1" w:rsidRDefault="00E661D1" w:rsidP="00F91B56">
            <w:pPr>
              <w:pStyle w:val="ListParagraph"/>
              <w:numPr>
                <w:ilvl w:val="0"/>
                <w:numId w:val="8"/>
              </w:numPr>
              <w:ind w:left="330" w:hanging="330"/>
              <w:rPr>
                <w:b/>
              </w:rPr>
            </w:pPr>
            <w:r w:rsidRPr="00E661D1">
              <w:rPr>
                <w:b/>
              </w:rPr>
              <w:t>Sexual Orientation</w:t>
            </w:r>
          </w:p>
        </w:tc>
      </w:tr>
      <w:tr w:rsidR="00E661D1" w14:paraId="56E1787E" w14:textId="77777777" w:rsidTr="00BF11AE">
        <w:tc>
          <w:tcPr>
            <w:tcW w:w="4248" w:type="dxa"/>
          </w:tcPr>
          <w:p w14:paraId="3CEE6137" w14:textId="2BE548B4" w:rsidR="00E661D1" w:rsidRDefault="0098102E" w:rsidP="00F91B56">
            <w:r>
              <w:t>7</w:t>
            </w:r>
            <w:r w:rsidR="00E661D1">
              <w:t>.1 Mentoring programme</w:t>
            </w:r>
          </w:p>
        </w:tc>
        <w:tc>
          <w:tcPr>
            <w:tcW w:w="2410" w:type="dxa"/>
          </w:tcPr>
          <w:p w14:paraId="20143EF1" w14:textId="0C68FCF0" w:rsidR="00E661D1" w:rsidRDefault="00E661D1" w:rsidP="00F91B56">
            <w:r>
              <w:t>2 LGBQT+ writers/year</w:t>
            </w:r>
          </w:p>
        </w:tc>
        <w:tc>
          <w:tcPr>
            <w:tcW w:w="1020" w:type="dxa"/>
          </w:tcPr>
          <w:p w14:paraId="43BF73B9" w14:textId="3A0102FC" w:rsidR="00E661D1" w:rsidRDefault="00BE21DB" w:rsidP="00F91B56">
            <w:r>
              <w:t>All/</w:t>
            </w:r>
            <w:r w:rsidR="00E661D1">
              <w:t xml:space="preserve"> MDM</w:t>
            </w:r>
          </w:p>
        </w:tc>
        <w:tc>
          <w:tcPr>
            <w:tcW w:w="1338" w:type="dxa"/>
          </w:tcPr>
          <w:p w14:paraId="22C767AF" w14:textId="0EAC15CA" w:rsidR="00E661D1" w:rsidRDefault="00E661D1" w:rsidP="00F91B56">
            <w:r>
              <w:t>Ongoing</w:t>
            </w:r>
          </w:p>
        </w:tc>
      </w:tr>
      <w:tr w:rsidR="00E661D1" w14:paraId="7B84F513" w14:textId="77777777" w:rsidTr="00BF11AE">
        <w:tc>
          <w:tcPr>
            <w:tcW w:w="4248" w:type="dxa"/>
          </w:tcPr>
          <w:p w14:paraId="0447257A" w14:textId="5C8A4072" w:rsidR="00E661D1" w:rsidRDefault="0098102E" w:rsidP="00F91B56">
            <w:r>
              <w:t>7</w:t>
            </w:r>
            <w:r w:rsidR="00E661D1">
              <w:t>.2 Performance support programme, identifying and supporting new LGBQT+ spoken word artists to write for and</w:t>
            </w:r>
            <w:r w:rsidR="00241F50">
              <w:t>/or</w:t>
            </w:r>
            <w:r w:rsidR="00E661D1">
              <w:t xml:space="preserve"> take part in events</w:t>
            </w:r>
          </w:p>
        </w:tc>
        <w:tc>
          <w:tcPr>
            <w:tcW w:w="2410" w:type="dxa"/>
          </w:tcPr>
          <w:p w14:paraId="3875647B" w14:textId="10092E7E" w:rsidR="00E661D1" w:rsidRDefault="00E661D1" w:rsidP="00F91B56">
            <w:r>
              <w:t>20 LGBQT+ writers</w:t>
            </w:r>
          </w:p>
        </w:tc>
        <w:tc>
          <w:tcPr>
            <w:tcW w:w="1020" w:type="dxa"/>
          </w:tcPr>
          <w:p w14:paraId="0A9C8E24" w14:textId="00074681" w:rsidR="00E661D1" w:rsidRDefault="00E661D1" w:rsidP="00F91B56">
            <w:r>
              <w:t>A</w:t>
            </w:r>
            <w:r w:rsidR="00BE21DB">
              <w:t>ll</w:t>
            </w:r>
          </w:p>
        </w:tc>
        <w:tc>
          <w:tcPr>
            <w:tcW w:w="1338" w:type="dxa"/>
          </w:tcPr>
          <w:p w14:paraId="3305AB2F" w14:textId="5E002E42" w:rsidR="00E661D1" w:rsidRDefault="00E661D1" w:rsidP="00F91B56">
            <w:r>
              <w:t>2022</w:t>
            </w:r>
          </w:p>
        </w:tc>
      </w:tr>
      <w:tr w:rsidR="00E661D1" w14:paraId="1222184C" w14:textId="77777777" w:rsidTr="00BF11AE">
        <w:tc>
          <w:tcPr>
            <w:tcW w:w="4248" w:type="dxa"/>
          </w:tcPr>
          <w:p w14:paraId="244FD8A4" w14:textId="1B82DB04" w:rsidR="00E661D1" w:rsidRDefault="0098102E" w:rsidP="00F91B56">
            <w:r>
              <w:t>7</w:t>
            </w:r>
            <w:r w:rsidR="00E661D1">
              <w:t>.3 Queer Manchester writing competition</w:t>
            </w:r>
          </w:p>
        </w:tc>
        <w:tc>
          <w:tcPr>
            <w:tcW w:w="2410" w:type="dxa"/>
          </w:tcPr>
          <w:p w14:paraId="2636BF95" w14:textId="20247CFE" w:rsidR="00E661D1" w:rsidRDefault="00722386" w:rsidP="00F91B56">
            <w:r>
              <w:t>2</w:t>
            </w:r>
            <w:r w:rsidR="00E661D1">
              <w:t>0 entries per competition</w:t>
            </w:r>
          </w:p>
        </w:tc>
        <w:tc>
          <w:tcPr>
            <w:tcW w:w="1020" w:type="dxa"/>
          </w:tcPr>
          <w:p w14:paraId="1D606CDB" w14:textId="073459D9" w:rsidR="00E661D1" w:rsidRDefault="00722386" w:rsidP="00F91B56">
            <w:r>
              <w:t>PK, MDM</w:t>
            </w:r>
          </w:p>
        </w:tc>
        <w:tc>
          <w:tcPr>
            <w:tcW w:w="1338" w:type="dxa"/>
          </w:tcPr>
          <w:p w14:paraId="173CCA1A" w14:textId="30E9046A" w:rsidR="00E661D1" w:rsidRDefault="00E661D1" w:rsidP="00F91B56">
            <w:r>
              <w:t>2020</w:t>
            </w:r>
          </w:p>
        </w:tc>
      </w:tr>
      <w:tr w:rsidR="00CD20B5" w14:paraId="5354C104" w14:textId="77777777" w:rsidTr="004B5AC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FB023A7" w14:textId="3BDFFE0A" w:rsidR="00CD20B5" w:rsidRPr="006872EA" w:rsidRDefault="00B2251C" w:rsidP="00F91B56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b/>
              </w:rPr>
            </w:pPr>
            <w:r>
              <w:rPr>
                <w:b/>
              </w:rPr>
              <w:t>Disability</w:t>
            </w:r>
          </w:p>
        </w:tc>
      </w:tr>
      <w:tr w:rsidR="008F410B" w14:paraId="613B4FB1" w14:textId="77777777" w:rsidTr="00BF11AE">
        <w:tc>
          <w:tcPr>
            <w:tcW w:w="4248" w:type="dxa"/>
          </w:tcPr>
          <w:p w14:paraId="48E6DA55" w14:textId="09DED692" w:rsidR="008F410B" w:rsidRDefault="00DB2CD3" w:rsidP="00F91B56">
            <w:r>
              <w:t>8.1 Live story events told entirely in sign language</w:t>
            </w:r>
          </w:p>
        </w:tc>
        <w:tc>
          <w:tcPr>
            <w:tcW w:w="2410" w:type="dxa"/>
          </w:tcPr>
          <w:p w14:paraId="5B52C5F2" w14:textId="24D7090A" w:rsidR="008F410B" w:rsidRDefault="00DB2CD3" w:rsidP="00F91B56">
            <w:r>
              <w:t>2 hearing impaired writers</w:t>
            </w:r>
          </w:p>
        </w:tc>
        <w:tc>
          <w:tcPr>
            <w:tcW w:w="1020" w:type="dxa"/>
          </w:tcPr>
          <w:p w14:paraId="1180B14E" w14:textId="14782844" w:rsidR="008F410B" w:rsidRDefault="00DB2CD3" w:rsidP="00F91B56">
            <w:r>
              <w:t>PK</w:t>
            </w:r>
          </w:p>
        </w:tc>
        <w:tc>
          <w:tcPr>
            <w:tcW w:w="1338" w:type="dxa"/>
          </w:tcPr>
          <w:p w14:paraId="111EAF64" w14:textId="2DB16336" w:rsidR="008F410B" w:rsidRDefault="00DB2CD3" w:rsidP="00F91B56">
            <w:r>
              <w:t>20</w:t>
            </w:r>
            <w:r w:rsidR="00722386">
              <w:t>21</w:t>
            </w:r>
          </w:p>
        </w:tc>
      </w:tr>
      <w:tr w:rsidR="002A4D1F" w14:paraId="6DF7B088" w14:textId="77777777" w:rsidTr="00BF11AE">
        <w:tc>
          <w:tcPr>
            <w:tcW w:w="4248" w:type="dxa"/>
          </w:tcPr>
          <w:p w14:paraId="757DA053" w14:textId="10B66D0C" w:rsidR="002A4D1F" w:rsidRDefault="0098102E" w:rsidP="00F91B56">
            <w:r>
              <w:t>8</w:t>
            </w:r>
            <w:r w:rsidR="002A4D1F">
              <w:t xml:space="preserve">.1 </w:t>
            </w:r>
            <w:r>
              <w:t>Accessible publications</w:t>
            </w:r>
          </w:p>
        </w:tc>
        <w:tc>
          <w:tcPr>
            <w:tcW w:w="2410" w:type="dxa"/>
          </w:tcPr>
          <w:p w14:paraId="68059290" w14:textId="1B5795E9" w:rsidR="002A4D1F" w:rsidRDefault="0098102E" w:rsidP="00F91B56">
            <w:r>
              <w:t>Make all new books available in e-formats</w:t>
            </w:r>
          </w:p>
        </w:tc>
        <w:tc>
          <w:tcPr>
            <w:tcW w:w="1020" w:type="dxa"/>
          </w:tcPr>
          <w:p w14:paraId="6F7C833D" w14:textId="2C5A995F" w:rsidR="002A4D1F" w:rsidRDefault="00722386" w:rsidP="00F91B56">
            <w:r>
              <w:t>MDM</w:t>
            </w:r>
          </w:p>
        </w:tc>
        <w:tc>
          <w:tcPr>
            <w:tcW w:w="1338" w:type="dxa"/>
          </w:tcPr>
          <w:p w14:paraId="16C3BB5E" w14:textId="522C181D" w:rsidR="002A4D1F" w:rsidRDefault="0098102E" w:rsidP="00F91B56">
            <w:r>
              <w:t>2020</w:t>
            </w:r>
          </w:p>
        </w:tc>
      </w:tr>
      <w:tr w:rsidR="0098102E" w14:paraId="599EEE65" w14:textId="77777777" w:rsidTr="00BF11AE">
        <w:tc>
          <w:tcPr>
            <w:tcW w:w="4248" w:type="dxa"/>
          </w:tcPr>
          <w:p w14:paraId="689600A2" w14:textId="79E41B19" w:rsidR="0098102E" w:rsidRDefault="0098102E" w:rsidP="00F91B56">
            <w:r>
              <w:t xml:space="preserve">8.2 </w:t>
            </w:r>
            <w:r w:rsidR="00BB0564">
              <w:t>Web accessibility</w:t>
            </w:r>
          </w:p>
        </w:tc>
        <w:tc>
          <w:tcPr>
            <w:tcW w:w="2410" w:type="dxa"/>
          </w:tcPr>
          <w:p w14:paraId="5DA32F3A" w14:textId="0CE89AD2" w:rsidR="0098102E" w:rsidRDefault="00BB0564" w:rsidP="00F91B56">
            <w:r>
              <w:t>Improve w</w:t>
            </w:r>
            <w:r w:rsidR="00FC750A">
              <w:t>ebsite accessibility as outlined</w:t>
            </w:r>
            <w:r>
              <w:t xml:space="preserve"> in the W3C Web Content Accessibility Guidelines </w:t>
            </w:r>
          </w:p>
        </w:tc>
        <w:tc>
          <w:tcPr>
            <w:tcW w:w="1020" w:type="dxa"/>
          </w:tcPr>
          <w:p w14:paraId="58579EE2" w14:textId="113FAB03" w:rsidR="0098102E" w:rsidRDefault="00BB0564" w:rsidP="00F91B56">
            <w:r>
              <w:t xml:space="preserve"> MDM</w:t>
            </w:r>
          </w:p>
        </w:tc>
        <w:tc>
          <w:tcPr>
            <w:tcW w:w="1338" w:type="dxa"/>
          </w:tcPr>
          <w:p w14:paraId="347723A3" w14:textId="62C5B8F0" w:rsidR="0098102E" w:rsidRDefault="00BB0564" w:rsidP="00F91B56">
            <w:r>
              <w:t>2020</w:t>
            </w:r>
          </w:p>
        </w:tc>
      </w:tr>
    </w:tbl>
    <w:p w14:paraId="78014564" w14:textId="52B22695" w:rsidR="006D6EF9" w:rsidRDefault="006D6EF9" w:rsidP="006D6EF9">
      <w:pPr>
        <w:spacing w:after="0" w:line="240" w:lineRule="auto"/>
      </w:pPr>
    </w:p>
    <w:sectPr w:rsidR="006D6EF9" w:rsidSect="00FD4F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3AB"/>
    <w:multiLevelType w:val="hybridMultilevel"/>
    <w:tmpl w:val="2B3E2D7A"/>
    <w:lvl w:ilvl="0" w:tplc="9A50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3AD"/>
    <w:multiLevelType w:val="hybridMultilevel"/>
    <w:tmpl w:val="BA3626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77D"/>
    <w:multiLevelType w:val="hybridMultilevel"/>
    <w:tmpl w:val="02A2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7B83"/>
    <w:multiLevelType w:val="hybridMultilevel"/>
    <w:tmpl w:val="6816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7E85"/>
    <w:multiLevelType w:val="hybridMultilevel"/>
    <w:tmpl w:val="711837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7DD6"/>
    <w:multiLevelType w:val="hybridMultilevel"/>
    <w:tmpl w:val="F12835B6"/>
    <w:lvl w:ilvl="0" w:tplc="D52E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25145"/>
    <w:multiLevelType w:val="hybridMultilevel"/>
    <w:tmpl w:val="F0CE9810"/>
    <w:lvl w:ilvl="0" w:tplc="33BC0596">
      <w:start w:val="1"/>
      <w:numFmt w:val="upperLetter"/>
      <w:lvlText w:val="%1."/>
      <w:lvlJc w:val="left"/>
      <w:pPr>
        <w:ind w:left="262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76C6642B"/>
    <w:multiLevelType w:val="hybridMultilevel"/>
    <w:tmpl w:val="150CCC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8E"/>
    <w:rsid w:val="00021152"/>
    <w:rsid w:val="0011293A"/>
    <w:rsid w:val="00171DFE"/>
    <w:rsid w:val="001967C2"/>
    <w:rsid w:val="002153E2"/>
    <w:rsid w:val="00241F50"/>
    <w:rsid w:val="002726E1"/>
    <w:rsid w:val="00272D39"/>
    <w:rsid w:val="002A4D1F"/>
    <w:rsid w:val="003273DF"/>
    <w:rsid w:val="00432251"/>
    <w:rsid w:val="00437FCD"/>
    <w:rsid w:val="0045193B"/>
    <w:rsid w:val="00495289"/>
    <w:rsid w:val="004C7BFA"/>
    <w:rsid w:val="00506C9B"/>
    <w:rsid w:val="00516304"/>
    <w:rsid w:val="005E598E"/>
    <w:rsid w:val="005F731D"/>
    <w:rsid w:val="0060730C"/>
    <w:rsid w:val="006326D6"/>
    <w:rsid w:val="0064717E"/>
    <w:rsid w:val="0065322C"/>
    <w:rsid w:val="00660D1B"/>
    <w:rsid w:val="006872EA"/>
    <w:rsid w:val="006C50D3"/>
    <w:rsid w:val="006D6EF9"/>
    <w:rsid w:val="00720804"/>
    <w:rsid w:val="00722386"/>
    <w:rsid w:val="00796ADE"/>
    <w:rsid w:val="007E6C93"/>
    <w:rsid w:val="0080244F"/>
    <w:rsid w:val="00807293"/>
    <w:rsid w:val="00821E1C"/>
    <w:rsid w:val="00830C60"/>
    <w:rsid w:val="00860A7B"/>
    <w:rsid w:val="008E3DB4"/>
    <w:rsid w:val="008F410B"/>
    <w:rsid w:val="009077EE"/>
    <w:rsid w:val="0098102E"/>
    <w:rsid w:val="009A3635"/>
    <w:rsid w:val="00A054C6"/>
    <w:rsid w:val="00A15F78"/>
    <w:rsid w:val="00A25374"/>
    <w:rsid w:val="00A56F4D"/>
    <w:rsid w:val="00A64FCF"/>
    <w:rsid w:val="00A9497D"/>
    <w:rsid w:val="00AD72AC"/>
    <w:rsid w:val="00B2251C"/>
    <w:rsid w:val="00B3713F"/>
    <w:rsid w:val="00B71369"/>
    <w:rsid w:val="00BA0581"/>
    <w:rsid w:val="00BA5ACB"/>
    <w:rsid w:val="00BB0564"/>
    <w:rsid w:val="00BE21DB"/>
    <w:rsid w:val="00BF11AE"/>
    <w:rsid w:val="00C101B6"/>
    <w:rsid w:val="00C64A1E"/>
    <w:rsid w:val="00CA1143"/>
    <w:rsid w:val="00CD20B5"/>
    <w:rsid w:val="00CF5969"/>
    <w:rsid w:val="00D93623"/>
    <w:rsid w:val="00DB2CD3"/>
    <w:rsid w:val="00DE1D36"/>
    <w:rsid w:val="00DE53BC"/>
    <w:rsid w:val="00DF4FC3"/>
    <w:rsid w:val="00E661D1"/>
    <w:rsid w:val="00EF2B73"/>
    <w:rsid w:val="00F06E98"/>
    <w:rsid w:val="00F135B9"/>
    <w:rsid w:val="00F54E94"/>
    <w:rsid w:val="00FB475B"/>
    <w:rsid w:val="00FC750A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90CE"/>
  <w15:chartTrackingRefBased/>
  <w15:docId w15:val="{CCD164D1-6802-4672-A556-DE6E4A31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F1"/>
    <w:pPr>
      <w:ind w:left="720"/>
      <w:contextualSpacing/>
    </w:pPr>
  </w:style>
  <w:style w:type="table" w:styleId="TableGrid">
    <w:name w:val="Table Grid"/>
    <w:basedOn w:val="TableNormal"/>
    <w:uiPriority w:val="39"/>
    <w:rsid w:val="00CA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Charlotte</cp:lastModifiedBy>
  <cp:revision>2</cp:revision>
  <cp:lastPrinted>2016-12-08T12:49:00Z</cp:lastPrinted>
  <dcterms:created xsi:type="dcterms:W3CDTF">2019-06-28T14:03:00Z</dcterms:created>
  <dcterms:modified xsi:type="dcterms:W3CDTF">2019-06-28T14:03:00Z</dcterms:modified>
</cp:coreProperties>
</file>